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F23308" w:rsidRPr="00F23308" w:rsidRDefault="00F23308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F23308">
        <w:rPr>
          <w:rFonts w:ascii="Segoe UI" w:hAnsi="Segoe UI" w:cs="Segoe UI"/>
          <w:sz w:val="22"/>
          <w:szCs w:val="22"/>
        </w:rPr>
        <w:t xml:space="preserve">Declaramos para todos os fins que 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esta Casa Legislativa ainda não recebeu o resultado da apreciação e/ou julgamento das contas pelo Tribunal de Contas – TCE do exercício 2023.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B5A5D">
        <w:rPr>
          <w:rFonts w:ascii="Segoe UI" w:hAnsi="Segoe UI" w:cs="Segoe UI"/>
          <w:bCs/>
          <w:sz w:val="22"/>
          <w:szCs w:val="22"/>
        </w:rPr>
        <w:t>29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FB5A5D">
        <w:rPr>
          <w:rFonts w:ascii="Segoe UI" w:hAnsi="Segoe UI" w:cs="Segoe UI"/>
          <w:bCs/>
          <w:sz w:val="22"/>
          <w:szCs w:val="22"/>
        </w:rPr>
        <w:t>3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CE" w:rsidRDefault="00C90FCE">
      <w:r>
        <w:separator/>
      </w:r>
    </w:p>
  </w:endnote>
  <w:endnote w:type="continuationSeparator" w:id="0">
    <w:p w:rsidR="00C90FCE" w:rsidRDefault="00C9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CE" w:rsidRDefault="00C90FCE">
      <w:r>
        <w:separator/>
      </w:r>
    </w:p>
  </w:footnote>
  <w:footnote w:type="continuationSeparator" w:id="0">
    <w:p w:rsidR="00C90FCE" w:rsidRDefault="00C9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2F6EAB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2F6EAB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2F6EA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0FC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356C-69EA-44F2-AD6F-249DFD3A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2025-09-22T13:13:00Z</dcterms:created>
  <dcterms:modified xsi:type="dcterms:W3CDTF">2025-09-22T13:13:00Z</dcterms:modified>
</cp:coreProperties>
</file>